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0956" w14:textId="77777777" w:rsidR="004844F9" w:rsidRPr="004844F9" w:rsidRDefault="004844F9" w:rsidP="004844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48"/>
          <w:szCs w:val="48"/>
          <w:lang w:val="en-US"/>
        </w:rPr>
      </w:pPr>
      <w:r w:rsidRPr="004844F9">
        <w:rPr>
          <w:rFonts w:eastAsia="Times New Roman" w:cstheme="minorHAnsi"/>
          <w:b/>
          <w:bCs/>
          <w:kern w:val="0"/>
          <w:sz w:val="48"/>
          <w:szCs w:val="48"/>
          <w:lang w:val="en-US"/>
        </w:rPr>
        <w:t>Papa Francesco</w:t>
      </w:r>
    </w:p>
    <w:p w14:paraId="25B7A32A" w14:textId="1AA2D0D4" w:rsidR="004844F9" w:rsidRDefault="004844F9" w:rsidP="004844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sz w:val="48"/>
          <w:szCs w:val="48"/>
          <w:lang w:val="en-US"/>
        </w:rPr>
      </w:pPr>
      <w:r w:rsidRPr="004844F9">
        <w:rPr>
          <w:rFonts w:eastAsia="Times New Roman" w:cstheme="minorHAnsi"/>
          <w:b/>
          <w:bCs/>
          <w:kern w:val="0"/>
          <w:sz w:val="48"/>
          <w:szCs w:val="48"/>
          <w:lang w:val="en-US"/>
        </w:rPr>
        <w:t>DILEXIT NOS</w:t>
      </w:r>
      <w:r>
        <w:rPr>
          <w:rFonts w:eastAsia="Times New Roman" w:cstheme="minorHAnsi"/>
          <w:kern w:val="0"/>
          <w:sz w:val="48"/>
          <w:szCs w:val="48"/>
          <w:lang w:val="en-US"/>
        </w:rPr>
        <w:t>.</w:t>
      </w:r>
    </w:p>
    <w:p w14:paraId="28001A7A" w14:textId="7AC654FF" w:rsidR="00516524" w:rsidRPr="004844F9" w:rsidRDefault="004844F9" w:rsidP="004844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48"/>
          <w:szCs w:val="48"/>
          <w:lang w:val="en-US"/>
        </w:rPr>
        <w:t xml:space="preserve"> </w:t>
      </w:r>
      <w:r w:rsidRPr="004844F9">
        <w:rPr>
          <w:rFonts w:eastAsia="Times New Roman" w:cstheme="minorHAnsi"/>
          <w:kern w:val="0"/>
          <w:sz w:val="24"/>
          <w:szCs w:val="24"/>
          <w:lang w:val="en-US"/>
        </w:rPr>
        <w:t>SULL’AMORE UMANO E DIVINO DEL CUORE DI GESÚ</w:t>
      </w:r>
    </w:p>
    <w:p w14:paraId="590ED02E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0E1216F5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L’IMPORTANZA DEL CUORE</w:t>
      </w:r>
    </w:p>
    <w:p w14:paraId="67076BC6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domandano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valido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tentati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navigare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superficie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vivere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consumisti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insaziabili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schiavi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ingranaggi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cui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senso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esistenza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recuperare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l’importanza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D035B28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2BE82AB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Cosa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intendiamo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quando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diciamo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cuore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”?</w:t>
      </w:r>
    </w:p>
    <w:p w14:paraId="01A797A4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4. Dice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è viva,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efficace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[...]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discerne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(Eb 4,12).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modo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dietro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apparenza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dietro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superficiali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confondono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discepoli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Emmaus,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durante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loro misterioso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angoscia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confusione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disperazione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delusione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Eppure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al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nonostante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accadeva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ardeva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conversava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via?»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(Lc 24,32).</w:t>
      </w:r>
    </w:p>
    <w:p w14:paraId="7C1A19F0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81EF6EC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5. Al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sincerità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dove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ingannare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dissimulare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indica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intenzioni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segreti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insomma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nuda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apparenza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menzogna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autentico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Sansone,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segreto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forza, Dalila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domandava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dirmi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“Ti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è con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me?»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Gdc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16,15). Solo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rivelò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segreto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nascosto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lei «vide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Gdc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16,18).</w:t>
      </w:r>
    </w:p>
    <w:p w14:paraId="3D8F4E1B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A80821D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6. Questa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nascosta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sotto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gran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fogliame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ricopre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difficilmente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certezza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un’altra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persona: «Niente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difficilmente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! Chi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?»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(Ger 17,9).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Comprendiamo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Proverbi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cura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custodisci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sgorga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vita.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Tieni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lontano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bocca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bugiarda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(4,23-24).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apparenza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dissimulazione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l’inganno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danneggiano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pervertono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Al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tanti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tentativi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all’esterno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nasconde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la base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qualsiasi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progetto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la nostra vita,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niente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valido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apparenze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bugie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vuoto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3A4C140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D33EB5F" w14:textId="7F0C3D9E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Ritornare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cuore</w:t>
      </w:r>
      <w:proofErr w:type="spellEnd"/>
    </w:p>
    <w:p w14:paraId="1BD947F2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liquido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persona,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categoria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fa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concrete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radice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tutte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convinzioni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passioni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scelte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Ma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muoviamo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consumatori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seriali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giornata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dominati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ritmi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rumori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tecnologia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pazienza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processi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l’interiorità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richiede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Nella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rischia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smarrire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[6]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contemporaneo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trova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frastornato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quasi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principio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armonia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Modelli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comportamento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purtroppo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assai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diffusi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esasperano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razionale-tecnologica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all’opposto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istintuale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[7] Manca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D263A78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9A9DDBC" w14:textId="202CAE44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11. Se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svalutato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svaluta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maturare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curare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Quando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apprezzato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specifico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risposte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l’intelligenza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sola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poesia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vera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avventura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0F157F1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7A2FB8E" w14:textId="6E9E10A4" w:rsid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12.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Occorre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coesiste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”.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sviluppare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ampiezza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avvarremo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personaggio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romanzo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Stavròghin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Dostoevskij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[8] Romano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l’incarnazione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male,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caratteristica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principale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di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:«</w:t>
      </w:r>
      <w:proofErr w:type="spellStart"/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Stavròghin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spirito è freddo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vuoto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s’intossica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pigrizia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sensualità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bestiale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l’intimità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vera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Solo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accogliere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dare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patria.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L’intimità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sfera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Stavròghin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distante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lontano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con lo spirito.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lo spirito non è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Ora, se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rimane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estraneo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[9]</w:t>
      </w:r>
    </w:p>
    <w:p w14:paraId="54F9750F" w14:textId="77777777" w:rsidR="004844F9" w:rsidRPr="00516524" w:rsidRDefault="004844F9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3CAF432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13.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poste sotto il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dominio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politico”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l’aggressività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ossessivi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pace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bene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maggiore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loro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l’intelligenza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mettano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servizio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gustando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piuttosto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volerle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dominare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scienze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bene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maggiore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moderare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19A1412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B5810B6" w14:textId="3C06F2B6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16.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D’altra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forza unica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dice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coglie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porta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inevitabilmente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[11] Per Heidegger, secondo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l’interpretazione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contemporaneo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filosofia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concetto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puro o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certezza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emotiva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dev’essere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emotivamente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prima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lavorare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concetti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lavora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un’emozione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iniziare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La prima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d’oca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La prima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interrogare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l’emozione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filosofia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avviene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sempre in uno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d’animo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fondamentale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( Stimmung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)». [12] E qui compare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«ospita5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d’animo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lavora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“custode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d’animo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”. Il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ascolta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metaforico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silenziosa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voce”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lasciandosi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temperare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determinare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[13]</w:t>
      </w:r>
    </w:p>
    <w:p w14:paraId="1CC9137F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07E8EBE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CC12C75" w14:textId="77777777" w:rsidR="004844F9" w:rsidRDefault="004844F9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</w:p>
    <w:p w14:paraId="3E72409D" w14:textId="77777777" w:rsidR="004844F9" w:rsidRDefault="004844F9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</w:p>
    <w:p w14:paraId="29E040E1" w14:textId="79D3690E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Il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cuore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che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unisce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i</w:t>
      </w:r>
      <w:proofErr w:type="spellEnd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frammenti</w:t>
      </w:r>
      <w:proofErr w:type="spellEnd"/>
    </w:p>
    <w:p w14:paraId="1B25C5F7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17. Al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qualsiasi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legame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autentico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incapace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superare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frammentazione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dell’individualismo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manterrebbero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monadi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accostano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 non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legano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L’anti-cuore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dominata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narcisismo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dall’autoreferenzialità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scompare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dall’orizzonte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chiude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proprio io,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sane. [14]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conseguenza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incapaci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accogliere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Dio.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Heidegger,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“casa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ospiti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”. [15]</w:t>
      </w:r>
    </w:p>
    <w:p w14:paraId="270FBC9F" w14:textId="77777777" w:rsid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328607C" w14:textId="01B565D1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18.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produca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paradossale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connessione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valorizzazione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l’apertura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personalissimo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acquista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chi è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identità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F0A4107" w14:textId="640D125E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76D6411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19.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unificare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armonizzare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frammentata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pezzi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senso.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Vangelo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Maria,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Ella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sapeva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dialogare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custodite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meditandole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loro tempo: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rappresentandole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conservandole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Nel Vangelo,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San Luca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Maria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custodiva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syneterei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)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tutte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meditandole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symballousa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(Lc 2,19;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2,51). Il verbo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symballein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(da cui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”)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ponderare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riunire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esaminare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riflettere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dialogare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Lc 2,51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dieterei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conservava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cura”,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custodiva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era solo “la scena”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rimaneva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vivo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nell’attesa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mettere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AA48E55" w14:textId="53EF23F8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5F52885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20.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dell’intelligenza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artificiale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necessari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poesia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algoritmo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albergare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esempio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dell’infanzia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malgrado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passare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anni, continua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succedere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angolo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pianeta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Penso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all’uso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forchetta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sigillare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bordi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panzerotti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casa con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mamme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nonne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apprendistato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culinario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strada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adulta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in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assume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responsabilità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lavoro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forchetta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potrei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migliaia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dettagli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compongono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biografie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tutti: far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sbocciare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sorrisi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battuta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tracciare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disegno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controluce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finestra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prima partita di calcio con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pallone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conservare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vermetti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scatola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scarpe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prendersi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cura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uccellino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caduto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sfogliando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margherita. Tutti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dettagli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l’ordinario-straordinario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potranno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stare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algoritmi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forchetta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battute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finestra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scatola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scarpe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libro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l’uccellino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...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appoggiano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conserva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92067C2" w14:textId="029D31C9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B39579D" w14:textId="77777777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21.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dell’anima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dell’intera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identità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unica,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di anima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unificato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tutte le sue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componenti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psichiche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fisiche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definitiva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se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regna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persona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raggiunge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propria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identità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luminoso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anzitutto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fibre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profonde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1E30F94" w14:textId="77777777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22.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susseguono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guerre, con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complicità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tolleranza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l’indifferenza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Paesi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o con mere lotte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mondiale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Basta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ascoltare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donne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anziane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parti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conflitto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prigioniere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conflitti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devastanti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straziante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vederle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nipoti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uccisi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sentirle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augurarsi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aver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casa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vissuto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Esse,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tante volte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state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modelli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forza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resistenza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difficili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sacrificate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all’ultima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tappa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esistenza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ricevono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meritata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pace,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angoscia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indignazione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Scaricare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colpa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risolve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dramma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vergognoso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nonne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risulti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intollerabile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segno di un mondo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555A78E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B777911" w14:textId="5773822C" w:rsidR="00516524" w:rsidRPr="002D4B50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Il fuoco</w:t>
      </w:r>
    </w:p>
    <w:p w14:paraId="616C6C2C" w14:textId="77777777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25.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filosofo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credente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servire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Signore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scegliere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seguirlo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Allora capisce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di Dio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 è un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il Signore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un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sempre e per sempre.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amicizia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senso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termine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DCCF274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77EBC83" w14:textId="13820380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26. San Bonaventura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ben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interrogare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«non la luce, ma il fuoco». [17]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insegnava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nell’intelletto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in modo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provocare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l’affetto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esempio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Cristo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rimane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necessariamente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affetto, amore». [18]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prospettiva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San John Henry Newman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scelse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proprio motto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“ Cor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loquitur”,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al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dialettica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Signore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parlando al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Sacro Cuore. Questa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logica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con il Signore non fosse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lettura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riflessione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con Cristo vivo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Newman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nell’Eucaristia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Gesù vivo,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liberare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dare senso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infondere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vera pace: «O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santissimo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amabilissimo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di Gesù,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nascosto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Eucaristia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qui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palpiti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sempre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</w:p>
    <w:p w14:paraId="06B56197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BF5E11E" w14:textId="3CD306B7" w:rsidR="00516524" w:rsidRPr="002D4B50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Il mondo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può</w:t>
      </w:r>
      <w:proofErr w:type="spellEnd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cambiare</w:t>
      </w:r>
      <w:proofErr w:type="spellEnd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a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partire</w:t>
      </w:r>
      <w:proofErr w:type="spellEnd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dal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cuore</w:t>
      </w:r>
      <w:proofErr w:type="spellEnd"/>
    </w:p>
    <w:p w14:paraId="72C9E089" w14:textId="77777777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28. Solo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riusciranno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diverse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intelligenze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pacificarle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guidi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rete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pacificazione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Il Cuore di Cristo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estasi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uscita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Lui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relazionarci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mondo il Regno d’amore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giustizia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miracolo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8215373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5B7E127" w14:textId="218BB812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29.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Prendere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serio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conseguenze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insegna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Concilio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Vaticano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II,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adoperarsi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mutare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aprendo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tutte quelle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compiere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condurre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l’umanità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verso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destino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[20]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squilibri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mondo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contemporaneo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collegano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squilibrio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radicato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[21]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drammi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mondo, il Concilio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tornare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spiegando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trascende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l’universo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in quelle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profondità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torna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ritorno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aspetta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scruta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 Sam 16,7; Ger 17,10)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sotto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decide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destino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[22]</w:t>
      </w:r>
    </w:p>
    <w:p w14:paraId="4E5D7EBE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63BE055" w14:textId="018B0C24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30.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affidamento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rendiamoci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autosufficiente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fragile ed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ontologica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dignitosa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[23] Dice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Concilio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Vaticano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evangelico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suscitò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suscita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irrefrenabile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esigenza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», [24]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vivere secondo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dignità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basta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Vangelo né fare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meccanicamente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comanda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dell’aiuto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Andiamo al Cuore di Cristo,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fornace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ardente di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ed è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massima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finalmente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impariamo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C97AE20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219C904" w14:textId="54BAC801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31.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Sacro è il principio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«Cristo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mondo;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Pasqua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risurrezione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[25] Tutte le creature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avanzano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verso la meta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Dio,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abbraccia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illumina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[26] Davanti al Cuore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chiedo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Signore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compassione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terra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Lui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abitare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uno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Che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tesori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luce e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mondo,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sopravvive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guerre,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squilibri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socioeconomici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consumismo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anti-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tecnologia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recuperare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importante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A9CAF10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59AC292" w14:textId="77777777" w:rsidR="002D4B50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II. GESTI E PAROLE D’AMORE</w:t>
      </w:r>
    </w:p>
    <w:p w14:paraId="173FB183" w14:textId="72EE28A9" w:rsidR="00516524" w:rsidRPr="002D4B50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32. Il Cuore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simboleggia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sgorga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vivo del primo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annuncio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l’origine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mantiene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convinzioni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4D6A565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189AAD6" w14:textId="0D273987" w:rsidR="00516524" w:rsidRPr="002D4B50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Gesti</w:t>
      </w:r>
      <w:proofErr w:type="spellEnd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che</w:t>
      </w:r>
      <w:proofErr w:type="spellEnd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riflettono</w:t>
      </w:r>
      <w:proofErr w:type="spellEnd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il </w:t>
      </w:r>
      <w:proofErr w:type="spellStart"/>
      <w:r w:rsidRPr="002D4B50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cuore</w:t>
      </w:r>
      <w:proofErr w:type="spellEnd"/>
    </w:p>
    <w:p w14:paraId="357DDBB8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96B88B8" w14:textId="3061DD91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33. Il modo in cui Cristo ci ama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Egli non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troppo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spiegarci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Lo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Guardandolo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scoprire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facciamo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percepirlo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Andiamo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la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Vangelo.</w:t>
      </w:r>
    </w:p>
    <w:p w14:paraId="3FD95E22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D68BE6E" w14:textId="683E79F3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34. Il Vangelo dice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Gesù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1,11). 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Egli non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estraneo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considera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propria,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custodisce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cura, con affetto.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senso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schiavi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nega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«Non 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servi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15,15).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propone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l’appartenenza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reciproca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amici.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superato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distanze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semplici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quotidiane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dell’esistenza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Egli ha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“Emmanuele”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“Dio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”,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nostra vita,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mezzo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incarnato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svuotò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assumendo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servo» (Fil 2,7).</w:t>
      </w:r>
    </w:p>
    <w:p w14:paraId="55CFE16A" w14:textId="77777777" w:rsidR="002D4B50" w:rsidRDefault="002D4B50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DC21FF0" w14:textId="10FD05B0" w:rsidR="00516524" w:rsidRPr="00516524" w:rsidRDefault="00516524" w:rsidP="002D4B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37. Dato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difficile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fidarci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tante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falsità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aggressioni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delusioni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Egli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sussurra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all’orecchio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«Coraggio,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(Mt 9,2), «Coraggio,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(Mt 9,22). 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superare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renderci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Lui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 Pietro,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fidava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«Gesù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tese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mano,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“[…]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dubitato</w:t>
      </w:r>
      <w:proofErr w:type="spellEnd"/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?”»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(Mt 14,31).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temere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venire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dubitare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tante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non di Lui. 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fermarti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causa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peccati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molti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peccatori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«se 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tavola con Gesù» (Mt 9,10) e Lui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scandalizzava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loro. Gli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elitari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religione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lamentavano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«un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mangione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pubblicani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peccatori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(Mt 11,19). Quando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farisei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criticavano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considerate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peccatrici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loro: «Misericordia 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sacrifici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(Mt 9,13).</w:t>
      </w:r>
    </w:p>
    <w:p w14:paraId="479B0225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B4FFCF4" w14:textId="3238C99B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38. Quello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aspetta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possibilità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illuminare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esistenza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farti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alzare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riempirti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forza. Prima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discepoli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«Non 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lascerò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orfani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Ancora un poco e il mondo non mi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invece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vedrete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14,18-19). Egli trova sempre un modo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incontrarti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Lui.</w:t>
      </w:r>
    </w:p>
    <w:p w14:paraId="16A7CA0D" w14:textId="1CF3953E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DFF0B0C" w14:textId="77777777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Lo </w:t>
      </w: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sguardo</w:t>
      </w:r>
      <w:proofErr w:type="spellEnd"/>
    </w:p>
    <w:p w14:paraId="7C579948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39. Narra il Vangelo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Lui,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ideali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 senza la forza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cambiare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vita. Allora «Gesù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fissò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(Mc 10,21).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Riesci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quell’istante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quell’incontro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Gesù?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prima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scruta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percepisce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 è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pone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mare di Galilea, vide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[…].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Andando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vide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(Mt 4,18.21).</w:t>
      </w:r>
    </w:p>
    <w:p w14:paraId="0DE34109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7A05BC3" w14:textId="3356395C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41. Proprio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Egli è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buona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intenzione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piccola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buona azione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Il Vangelo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racconta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«vide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vedova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povera,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gettava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[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tesoro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tempio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]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monetine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(Lc 21,2) e subito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apostoli.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attenzione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tale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ammirare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buone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Quando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centurione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pregò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fiducia,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ascoltandolo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meravigliò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(Mt 8,10). Quanto è bello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ignorano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buone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intenzioni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positive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fare, a Gesù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sfuggono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anzi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ammira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5371660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D995D3A" w14:textId="6242BC1A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Le parole</w:t>
      </w:r>
    </w:p>
    <w:p w14:paraId="3F9A58B5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43.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Scritture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Parola sempre viva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 volte Gesù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portarci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Cuore.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farci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entrare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recuperare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pace: «Venite a me,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stanchi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oppressi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io 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ristoro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(Mt 11,28).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discepoli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Rimanete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me»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15,4).11</w:t>
      </w:r>
    </w:p>
    <w:p w14:paraId="2BBF18E6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F49DB0B" w14:textId="3677C4A1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44. Le parole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eliminava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occasioni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amore appassionato,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commuove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lamenta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lacrime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evidente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indifferente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preoccupazioni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ansie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come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stanchezza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la fame: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compassione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[...]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mangiare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[...]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Verranno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loro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venuti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lontano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(Mc 8,2-3).</w:t>
      </w:r>
    </w:p>
    <w:p w14:paraId="5625A419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DDDF422" w14:textId="5D2B032C" w:rsid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45. Il Vangelo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nasconde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confronti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Gerusalemme,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città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«Quando fu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vista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città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(Lc 19,41) ed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avessi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porta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pace!»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(19,42). Gli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evangelisti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presentandolo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talvolta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glorioso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mancano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al dolore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amici. Prima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raccontare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tomba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Lazzaro «Gesù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scoppiò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11,35), il Vangelo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sofferma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dire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Marta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Lazzaro»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11,5)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Maria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lei,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commosse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[fu] molto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turbato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11,33).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narrazione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dubbi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sincero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scaturito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turbamento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nascondere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l’angoscia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propria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violenta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mano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Lui tanto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Cominciò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angoscia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(Mc 14,33),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dire: «la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anima è triste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(Mc 14,34).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turbamento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Crocifisso: «Dio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abbandonato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?»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(Mc 15,34).</w:t>
      </w:r>
    </w:p>
    <w:p w14:paraId="7B46A953" w14:textId="77777777" w:rsidR="004844F9" w:rsidRPr="00516524" w:rsidRDefault="004844F9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FC979B9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46.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 uno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superficiale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sembrare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romanticismo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religioso.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seria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decisiva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Trova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massima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inchiodato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eloquente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Non è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guscio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vuoto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è puro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un’evasione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amore. Ecco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San Paolo,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cercava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parole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giuste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spiegare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«Mi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consegnato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me» (Gal 2,20). Questa era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convinzione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soggiogava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senso solo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c’era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“Mi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”. Quando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molte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cercavano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religiose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sicurezza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Paolo,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toccato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Spirito,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saputo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meravigliarsi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fondamentale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“Mi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”.</w:t>
      </w:r>
    </w:p>
    <w:p w14:paraId="53155D46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F4F93E2" w14:textId="20AE202F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47. Dopo aver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le sue parole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la Chiesa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riflette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santo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del Signore.</w:t>
      </w:r>
    </w:p>
    <w:p w14:paraId="51EFDA70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F209506" w14:textId="75A83B17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III. QUESTO È IL CUORE CHE HA TANTO AMATO</w:t>
      </w:r>
    </w:p>
    <w:p w14:paraId="4001C3DF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48.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non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organo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separato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di Gesù.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Gesù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rappresentato12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evidenziato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carne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assunto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segno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privilegiato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incarnato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membro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l’indice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ovvero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immensa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[28]</w:t>
      </w:r>
    </w:p>
    <w:p w14:paraId="6CCE8D3C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EC420CC" w14:textId="30BD64BE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L’adorazione</w:t>
      </w:r>
      <w:proofErr w:type="spellEnd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di Cristo</w:t>
      </w:r>
    </w:p>
    <w:p w14:paraId="652B0354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49.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indispensabile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sottolineare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relazioniamo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la Persona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nell’amicizia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Veneriamo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rivolta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a Cristo vivo,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abbracciare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AE4757C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C1EC43E" w14:textId="07CDBD51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50. Al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utilizzata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vivo di Cristo –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–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santissimo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inseparabile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assunto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sempre.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«Cuore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del Verbo, al quale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inseparabilmente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[29] Non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isolatamente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incarnato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ama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amore.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è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tributato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», [30]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rimanda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spontaneamente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 ed è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dell’infinita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Cristo». [31]</w:t>
      </w:r>
    </w:p>
    <w:p w14:paraId="15C80585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35B4807" w14:textId="297C0491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51.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dovrebbe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separarci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distrarci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Gesù Cristo e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amore.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spontaneo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diretto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indirizza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 e a Lui solo,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preziosa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amicizia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affetto, fiducia,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Cristo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ardente è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Betlemme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amore;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la Galilea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accarezzando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riversando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misericordia;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aprendo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braccia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glorioso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mezzo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1A824E3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F36E447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55A54EA2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6F366ABA" w14:textId="57E05EE5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La </w:t>
      </w:r>
      <w:proofErr w:type="spellStart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venerazione</w:t>
      </w:r>
      <w:proofErr w:type="spellEnd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della</w:t>
      </w:r>
      <w:proofErr w:type="spellEnd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sua</w:t>
      </w:r>
      <w:proofErr w:type="spellEnd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96750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immagine</w:t>
      </w:r>
      <w:proofErr w:type="spellEnd"/>
    </w:p>
    <w:p w14:paraId="15A95137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53.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un’esperienza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universale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unica tale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indubitabile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parti del mondo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dell’intimità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affetti,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emozioni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Al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scientifica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affetto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speciale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innamora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accelera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subisce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l’abbandono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l’inganno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sente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oppressione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Del resto,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sincero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davvero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dice: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linguaggio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poetico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ignorare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forza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inevitabile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unica,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meramente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convenzionale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28425908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B9D7756" w14:textId="2D5B7272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54. 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Chiesa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scelto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nucleo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disegno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fiamme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fuoco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eloquente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conveniente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faccia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tal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risulta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significativa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[33]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venerata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risalta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amoroso,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 uno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dialogo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fiducia; ha mani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sostenerci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bocca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rivolge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personalissimo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F7D603C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8BC6B6F" w14:textId="145E44AD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55.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pregio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percepito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come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organo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separato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come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totalità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succede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organi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Se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totalità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facilmente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snaturarlo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separatamente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metterci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totalità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contemporaneamente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unificatore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orientarci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Cristo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ricchezza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D25CDBB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F727F34" w14:textId="07E1D144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56.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dell’attrattiva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realizzate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non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chiedere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», né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riporre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la nostra fiducia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facevano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pagani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antichi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», ma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baciamo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scopriamo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capo 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prostriamo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Cristo». [34]</w:t>
      </w:r>
    </w:p>
    <w:p w14:paraId="2A9FB906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0047080" w14:textId="2E526955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57.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Inoltre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sembrarci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poco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muoverci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preghiera.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secondario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solo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motivante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direbbero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orientali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fissare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indica la luna.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l’Eucaristia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benedetta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orienta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elevare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vivo e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venerata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indica,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emoziona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dedichiamo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Cristo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come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immaginarlo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modo,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poniamo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Cristo,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dinanzi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raccoglie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assapora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[35]</w:t>
      </w:r>
    </w:p>
    <w:p w14:paraId="759ED7A7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55CCB25" w14:textId="41C675B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58.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carne14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di terra,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entrare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condividere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terreno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Una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modalità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stilizzata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necessariamente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Vangelo,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segno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accessibile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modo in cui Dio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rivelarsi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A8296D8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</w:p>
    <w:p w14:paraId="2AAC56BE" w14:textId="2E8DA1BD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Amore </w:t>
      </w: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sensibile</w:t>
      </w:r>
      <w:proofErr w:type="spellEnd"/>
    </w:p>
    <w:p w14:paraId="30887032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59. Amore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necessariamente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regnare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l’odio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l’indifferenza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l’egoismo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Ma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raggiungiamo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usciamo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completamente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Quindi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nostra persona,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realizza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progetto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 solo se ama.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simboleggia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1922399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D44F857" w14:textId="4EE1A560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60.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eterno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trascende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amarmi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sacramento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definitivo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fisico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separata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materia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rivolto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del Signore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fisica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carne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emozioni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trasformati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inseparabile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a tale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carne.</w:t>
      </w:r>
    </w:p>
    <w:p w14:paraId="44C1B551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E331F96" w14:textId="1E6C889D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61.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percepito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affettivo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sempre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inseparabilmente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integralmente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Pio XII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Parola di Dio,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descrive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Gesù Cristo,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estende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dell’affetto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Gesù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ipostaticamente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Verbo,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dovette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indubbiamente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palpitare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affetto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[36]</w:t>
      </w:r>
    </w:p>
    <w:p w14:paraId="72620589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A4F911D" w14:textId="66DE1F42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63. Vale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riprendere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qui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riflessione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teologo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quale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«sotto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l’influsso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greco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relegato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mondo del pre-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dell’infra-umano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tentazione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l’ha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risolto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Essa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religiosità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mantenuto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vivo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aspetti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somatici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psicologici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Gesù. La Via Crucis,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alle sue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piaghe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prezioso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Gesù,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pratiche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eucaristiche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[...].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colmato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lacune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alimentando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Cristo,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speranza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memoria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nostalgia.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logica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strade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[42]</w:t>
      </w:r>
    </w:p>
    <w:p w14:paraId="53A48D28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1A2CAB0" w14:textId="357B3B73" w:rsid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64. Non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fermiamo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belli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commoventi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nobili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vibrare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affetto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Benedetto XVI: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Dall’orizzonte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amore, Dio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entrare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finito,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Gesù, il Nazareno». [43]</w:t>
      </w:r>
    </w:p>
    <w:p w14:paraId="44FBA408" w14:textId="77777777" w:rsidR="004844F9" w:rsidRPr="00516524" w:rsidRDefault="004844F9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D46976D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65.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triplice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contenuto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abbaglia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del Signore.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Innanzitutto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Cristo.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dell’umanità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Signore.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punto di vista,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quell’ardentissima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infusa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anima,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preziosa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«è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[44]</w:t>
      </w:r>
    </w:p>
    <w:p w14:paraId="4162EDA0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3CBC975" w14:textId="2E34F9E1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66.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capacità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separate,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funzionano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parallelo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slegato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bensì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agiscono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in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flusso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vita: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luce,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per la quale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connubio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natura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idonea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concepire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strettissimi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vincoli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esistono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fisico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duplice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[45]</w:t>
      </w:r>
    </w:p>
    <w:p w14:paraId="794255C9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BFC92B9" w14:textId="401ED0F0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67.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entrando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Cristo,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affetti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nostri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liberamente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illuminata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grazia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Quando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raggiungiamo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inondati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gloria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incommensurabile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eterno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che16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separare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È proprio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allontanandoci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finito». [46]</w:t>
      </w:r>
    </w:p>
    <w:p w14:paraId="768BDAC4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33CE77B" w14:textId="00E1EE9E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Espressioni</w:t>
      </w:r>
      <w:proofErr w:type="spellEnd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magisteriali</w:t>
      </w:r>
      <w:proofErr w:type="spellEnd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recenti</w:t>
      </w:r>
      <w:proofErr w:type="spellEnd"/>
    </w:p>
    <w:p w14:paraId="4289195F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78. In diverse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modalità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Cristo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Nella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Chiesa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appariva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grazia o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richiamo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costantemente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riapparso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testimonianza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molti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d’oggi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ultimi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assunto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forma di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proprio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del Signore.</w:t>
      </w:r>
    </w:p>
    <w:p w14:paraId="10931D7E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09F3A7D" w14:textId="35156366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79.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predecessori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riferimento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e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molto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differenti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fine del XIX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Leone XIII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consacrarci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Lui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l’invito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all’unione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Cristo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l’ammirazione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splendore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[69] Circa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trent’anni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dopo, Pio XI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compendio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dell’esperienza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 [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70]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Inoltre</w:t>
      </w:r>
      <w:proofErr w:type="spellEnd"/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Pio XII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Sacro Cuore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esprime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eccellente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sublime, il nostro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Gesù Cristo. [71]</w:t>
      </w:r>
    </w:p>
    <w:p w14:paraId="6B80CD6D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3849674" w14:textId="76DF31A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80.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recentemente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San Giovanni Paolo II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sviluppo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passati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crescita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rigoriste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disincarnate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misericordia del Signore,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 come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un mondo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Dio: «La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Sacro Cuore,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sviluppata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nell’Europa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fa, sotto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l’impulso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esperienze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mistiche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Santa Margherita Maria Alacoque,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rigorismo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giansenista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finito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l’infinita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di Dio. [...]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Duemila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 e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ne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costruire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civiltà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[72]</w:t>
      </w:r>
    </w:p>
    <w:p w14:paraId="7F9998BB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08CAD51" w14:textId="4E2514BE" w:rsid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81. Benedetto XVI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Cristo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intima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quotidiana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persona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propria vita,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 bene a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attingere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affrontare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situazioni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quotidiana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solo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proprio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profondamente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battito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affidabile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percepibile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molto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mondo». [73]</w:t>
      </w:r>
    </w:p>
    <w:p w14:paraId="529F71F7" w14:textId="77777777" w:rsidR="004844F9" w:rsidRPr="00516524" w:rsidRDefault="004844F9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669FA6D" w14:textId="77777777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Approfondimento</w:t>
      </w:r>
      <w:proofErr w:type="spellEnd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e </w:t>
      </w: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attualità</w:t>
      </w:r>
      <w:proofErr w:type="spellEnd"/>
    </w:p>
    <w:p w14:paraId="0AB9033D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82.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non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l’unica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risorsa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Santo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incontrare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arricchita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illuminata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rinnovata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meditazione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lettura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Vangelo 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maturazione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Pio XII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Chiesa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pretende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di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formale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cioè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segno proprio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perfetto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l’intima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adeguatamente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qualsiasi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immagine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[74]</w:t>
      </w:r>
    </w:p>
    <w:p w14:paraId="2A540237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6BDF441" w14:textId="3659B3D0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83.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essenziale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la nostra vita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significa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l’apertura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mistero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Signore, tanto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Sacro Cuore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Vangelo. [75]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mistiche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narrate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qualcosa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credenti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obbligati a credere come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fossero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Parola di Dio. [76] Sono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stimoli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belli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motivare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fare molto bene,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obbligato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seguirli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non trova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Va sempre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del resto,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affermava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Pio XII,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debba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origine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rivelazioni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private». [77]</w:t>
      </w:r>
    </w:p>
    <w:p w14:paraId="4D6B139D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36147BA" w14:textId="73E5AEAD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84.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eucaristica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primo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venerdì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mese,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esempio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era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messaggio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forte in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molte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smettevano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accostarsi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fiducia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consideravano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perfetti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giansenista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promozione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molto bene,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riconoscere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nell’Eucaristia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gratuito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vicino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chiama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all’unione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Lui.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affermare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molto bene per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mezzo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vortice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mondo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attuale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ossessione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il tempo libero,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consumo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il divertimento,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telefonini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social media,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dimentichiamo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nutrire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nostra vita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forza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dell’Eucaristia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05FBA5A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6099BF0" w14:textId="2241C643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85.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modo,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obbligato a fare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giovedì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Ma come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raccomandarla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? Quando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fervore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tanti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fratelli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trova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nell’Eucaristia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Cuore di Cristo,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insieme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la Chiesa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quasi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vestigio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quale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spinta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col Cuore del Verbo Incarnato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genere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umano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[78]</w:t>
      </w:r>
    </w:p>
    <w:p w14:paraId="6A16FFC2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04E800D" w14:textId="77777777" w:rsidR="004844F9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87. 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sostenere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giansenismo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avanzata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secolarizzazione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aspira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ad un mondo libero da Dio.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aggiunge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moltiplicando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società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religiosità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riferimento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 Dio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senza carne”.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devo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constatare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all’interno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Chiesa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dannoso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dualismo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giansenista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volti.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acquistato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ultimi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decenni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manifestazione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gnosticismo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danneggiava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ignorava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carne”.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motivo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rivolgo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rinnovare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Spero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sensibilità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oggi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tal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modo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aiuti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affrontare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vecchi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dualismi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risposta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adeguata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077A9D2" w14:textId="77777777" w:rsidR="004844F9" w:rsidRDefault="004844F9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DF43953" w14:textId="4E93357C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>88. V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orrei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aggiungere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Cuore di Cristo ci libera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 da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dualismo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comunità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pastori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concentrati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attività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esterne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riforme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strutturali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Vangelo,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organizzazioni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ossessive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progetti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mondani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riflessioni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secolarizzate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varie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presentate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requisiti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volte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pretende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imporre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tutti. 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risulta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cristianesimo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dedizione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servizio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fervore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persona a persona,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l’esser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conquistati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bellezza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l’emozionante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gratitudine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l’amicizia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per il senso ultimo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personale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Insomma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un’altra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forma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trascendentalismo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ingannevole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altrettanto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disincarnato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F21775E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734B6D5" w14:textId="5F14E1A6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89.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malattie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tanto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attuali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lasciati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catturare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sentiamo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guarire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spingono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proporre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Chiesa un nuovo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approfondimento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rappresentato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santo Cuore.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trovare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Vangelo,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sintetizzata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crediamo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cerchiamo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bisogno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24991402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C56F700" w14:textId="304D67EF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90. Davanti al Cuore di Cristo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possibile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tornare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sintesi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incarnata del Vangelo e vivere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proposto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poco tempo fa,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l’amata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Santa Teresa di Gesù Bambino: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L’atteggiamento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adeguato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riporre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fiducia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nell’infinita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di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 Dio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ama senza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Croce di Gesù». [80] Ella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intensamente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scoperto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Cuore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 è amore: «A me Egli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ed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adoro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perfezioni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Divine!»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[81] Ecco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preghiera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diretta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Cuore di Cristo, dice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semplicemente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Confido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”. [82]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servono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parole.</w:t>
      </w:r>
    </w:p>
    <w:p w14:paraId="0A074C28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</w:p>
    <w:p w14:paraId="33355ED9" w14:textId="57EBBEE5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lastRenderedPageBreak/>
        <w:t>IV. L’AMORE CHE DÀ DA BERE</w:t>
      </w:r>
    </w:p>
    <w:p w14:paraId="21848B44" w14:textId="77777777" w:rsidR="00516524" w:rsidRPr="0096750A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val="en-US"/>
        </w:rPr>
      </w:pPr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Sete </w:t>
      </w:r>
      <w:proofErr w:type="spellStart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>dell’amore</w:t>
      </w:r>
      <w:proofErr w:type="spellEnd"/>
      <w:r w:rsidRPr="0096750A">
        <w:rPr>
          <w:rFonts w:eastAsia="Times New Roman" w:cstheme="minorHAnsi"/>
          <w:b/>
          <w:bCs/>
          <w:kern w:val="0"/>
          <w:sz w:val="28"/>
          <w:szCs w:val="28"/>
          <w:lang w:val="en-US"/>
        </w:rPr>
        <w:t xml:space="preserve"> di Dio</w:t>
      </w:r>
    </w:p>
    <w:p w14:paraId="685275CD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4DF80C6" w14:textId="24CD0556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93.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Bibbia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camminato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attraverso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attendeva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liberazione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annunciata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un’abbondanza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vivificante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Attingerete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salvezza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(Is 12,3). Gli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annunci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messianici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vennero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assumendo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forma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purificante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aspergerò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pura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sarete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purificati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[...]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Metterò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uno spirito nuovo»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Ez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36,25-26).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restituirà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un’esistenza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piena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sgorga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tempio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riversa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passaggio vita e salute: «Vidi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sponda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torrente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 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grandissima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alberi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dall’altra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[…]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muove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dovunque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torrente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vivrà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[...],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giungono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quelle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risanano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giungerà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torrente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rivivrà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Ez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47,7.9).</w:t>
      </w:r>
    </w:p>
    <w:p w14:paraId="0B1897CA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169C4E2" w14:textId="3E7E3734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94. La festa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ebraica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Tende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( Sukkot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),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commemorava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quarant’anni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deserto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gradualmente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assunto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simbolo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elemento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centrale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prevedeva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offerta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mattina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diventava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molto solenne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l’ultimo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festa: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faceva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processione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tempio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dove,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infine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compivano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sette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giri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all’altare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offriva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Dio in mezzo a un gran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baccano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 [83]</w:t>
      </w:r>
    </w:p>
    <w:p w14:paraId="35F9C641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1B2BB77" w14:textId="57FA3CC2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95.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L’annuncio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dell’avvento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tempo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messianico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presentato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Riverserò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sopra la casa di Davide e sopra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abitanti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Gerusalemme uno spirito di grazia e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consolazione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guarderanno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me,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[...] In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la casa di Davide e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abitanti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Gerusalemme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zampillante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lavare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peccato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l’impurità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Zc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12,10; 13,1).</w:t>
      </w:r>
    </w:p>
    <w:p w14:paraId="4C920122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D5A1AD6" w14:textId="4A37750B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96.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uomo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uno spirito di grazia e di preghiera. 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primi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cristiani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evidente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vedevano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realizzata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promessa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cui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promana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vita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nuova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Scorrendo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Vangelo di Giovanni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profezia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realizzata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Cristo.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Contempliamo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da cui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scaturita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Spirito: «Uno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soldati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lancia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colpì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fianco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e subito ne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uscì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19,34). Poi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l’evangelista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aggiunge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Volgeranno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19,37).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Riprende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l’annuncio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profeta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prometteva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Gerusalemme,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avrebbero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rivolto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Zc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12,10).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fianco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ferito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Gesù.</w:t>
      </w:r>
    </w:p>
    <w:p w14:paraId="5BEA4482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4C46C1E" w14:textId="22240BED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97.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Notiamo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Vangelo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annunciava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sacro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precisamente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nell’ultimo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festa»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Tende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7,37). Allora Gesù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gridò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festante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processione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qualcuno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venga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me,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[…] dal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grembo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sgorgheranno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viva»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7,37-38).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attuasse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doveva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venire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“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”,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Gesù «non era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glorificato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Gv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7,39).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compiuto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traboccante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Croce.</w:t>
      </w:r>
    </w:p>
    <w:p w14:paraId="20D9DCF5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9A32686" w14:textId="45531F05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98. Nel Libro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dell’Apocalisse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riappaiono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occhio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vedrà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trafissero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(Ap 1,7),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«Chi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venga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; chi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prenda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gratuitamente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vita» (Ap 22,17).</w:t>
      </w:r>
    </w:p>
    <w:p w14:paraId="1E35F38A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309A8BD" w14:textId="74488C29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99.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tempo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sede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un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dichiarato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tante parole diverse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vale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ricordare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: «Tu sei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prezioso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miei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degno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(Is 43,4). «Si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forse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donna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bambino,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commuoversi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viscere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?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costoro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dimenticassero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io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invece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dimenticherò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Ecco,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palme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mani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disegnato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(Is 49,15-16).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monti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spostassero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colli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vacillassero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allontanerebbe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affetto, né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vacillerebbe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alleanza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pace» (Is 54,10). «Ti ho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eterno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continuo </w:t>
      </w:r>
      <w:proofErr w:type="gram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esserti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fedele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» (Ger 31,3). «Il Signore,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Dio, in mezzo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un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salvatore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Gioirà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rinnoverà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esulterà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grida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(Sof 3,17).</w:t>
      </w:r>
    </w:p>
    <w:p w14:paraId="4577009B" w14:textId="77777777" w:rsidR="0096750A" w:rsidRDefault="0096750A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0458F2A" w14:textId="0371F2A9" w:rsid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100.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profeta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Osea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arriva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Dio: «Li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traevo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legami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bontà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con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vincoli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11,4). A causa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disprezzato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poteva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dire: «Il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commuove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dentro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me,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intimo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freme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compassione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11,8). Ma sempre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vincerà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misericordia (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cfr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Os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11,9),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raggiungerà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massima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Cristo,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definitiva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5BDBBF6" w14:textId="77777777" w:rsidR="004844F9" w:rsidRPr="00516524" w:rsidRDefault="004844F9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7921CAB" w14:textId="77777777" w:rsidR="00516524" w:rsidRPr="00516524" w:rsidRDefault="00516524" w:rsidP="00967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101. Nel Cuore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concentrano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scritte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carne, tutte 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espressioni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d’amore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Scritture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tratta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un amore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semplicemente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dichiarato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ma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costato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aperto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vita per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quanti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fonte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sazia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popolo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. Come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insegnava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San Giovanni Paolo II, «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elementi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essenziali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tale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devozione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appartengono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permanente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spiritualità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Chiesa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corso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storia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fin dal principio la Chiesa ha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rivolto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di Cristo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trafitto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croce</w:t>
      </w:r>
      <w:proofErr w:type="spellEnd"/>
      <w:r w:rsidRPr="00516524">
        <w:rPr>
          <w:rFonts w:eastAsia="Times New Roman" w:cstheme="minorHAnsi"/>
          <w:kern w:val="0"/>
          <w:sz w:val="24"/>
          <w:szCs w:val="24"/>
          <w:lang w:val="en-US"/>
        </w:rPr>
        <w:t>». [84]</w:t>
      </w:r>
    </w:p>
    <w:p w14:paraId="4B62A0DD" w14:textId="77777777" w:rsidR="00516524" w:rsidRPr="00516524" w:rsidRDefault="00516524" w:rsidP="00516524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eastAsia="Times New Roman" w:cstheme="minorHAnsi"/>
          <w:kern w:val="0"/>
          <w:sz w:val="24"/>
          <w:szCs w:val="24"/>
        </w:rPr>
      </w:pPr>
    </w:p>
    <w:p w14:paraId="38F8772F" w14:textId="77777777" w:rsidR="007B5115" w:rsidRPr="00516524" w:rsidRDefault="007B5115" w:rsidP="00516524">
      <w:pPr>
        <w:jc w:val="both"/>
        <w:rPr>
          <w:rFonts w:cstheme="minorHAnsi"/>
          <w:sz w:val="24"/>
          <w:szCs w:val="24"/>
        </w:rPr>
      </w:pPr>
    </w:p>
    <w:sectPr w:rsidR="007B5115" w:rsidRPr="00516524" w:rsidSect="00516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992C" w14:textId="77777777" w:rsidR="00394027" w:rsidRDefault="00394027" w:rsidP="004844F9">
      <w:pPr>
        <w:spacing w:after="0" w:line="240" w:lineRule="auto"/>
      </w:pPr>
      <w:r>
        <w:separator/>
      </w:r>
    </w:p>
  </w:endnote>
  <w:endnote w:type="continuationSeparator" w:id="0">
    <w:p w14:paraId="3EDAE1B0" w14:textId="77777777" w:rsidR="00394027" w:rsidRDefault="00394027" w:rsidP="0048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297A" w14:textId="77777777" w:rsidR="004844F9" w:rsidRDefault="004844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67401"/>
      <w:docPartObj>
        <w:docPartGallery w:val="Page Numbers (Bottom of Page)"/>
        <w:docPartUnique/>
      </w:docPartObj>
    </w:sdtPr>
    <w:sdtContent>
      <w:p w14:paraId="25B885CA" w14:textId="1A245754" w:rsidR="004844F9" w:rsidRDefault="004844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6F08D" w14:textId="77777777" w:rsidR="004844F9" w:rsidRDefault="004844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BF81" w14:textId="77777777" w:rsidR="004844F9" w:rsidRDefault="004844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11DF" w14:textId="77777777" w:rsidR="00394027" w:rsidRDefault="00394027" w:rsidP="004844F9">
      <w:pPr>
        <w:spacing w:after="0" w:line="240" w:lineRule="auto"/>
      </w:pPr>
      <w:r>
        <w:separator/>
      </w:r>
    </w:p>
  </w:footnote>
  <w:footnote w:type="continuationSeparator" w:id="0">
    <w:p w14:paraId="12E02881" w14:textId="77777777" w:rsidR="00394027" w:rsidRDefault="00394027" w:rsidP="0048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7E88" w14:textId="77777777" w:rsidR="004844F9" w:rsidRDefault="004844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116B" w14:textId="77777777" w:rsidR="004844F9" w:rsidRDefault="00484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2440" w14:textId="77777777" w:rsidR="004844F9" w:rsidRDefault="004844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45E5AB2"/>
    <w:lvl w:ilvl="0">
      <w:numFmt w:val="bullet"/>
      <w:lvlText w:val="*"/>
      <w:lvlJc w:val="left"/>
    </w:lvl>
  </w:abstractNum>
  <w:num w:numId="1" w16cid:durableId="155793452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0"/>
        </w:rPr>
      </w:lvl>
    </w:lvlOverride>
  </w:num>
  <w:num w:numId="2" w16cid:durableId="14636648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5"/>
        </w:rPr>
      </w:lvl>
    </w:lvlOverride>
  </w:num>
  <w:num w:numId="3" w16cid:durableId="150327879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00"/>
        </w:rPr>
      </w:lvl>
    </w:lvlOverride>
  </w:num>
  <w:num w:numId="4" w16cid:durableId="20960500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5"/>
        </w:rPr>
      </w:lvl>
    </w:lvlOverride>
  </w:num>
  <w:num w:numId="5" w16cid:durableId="128950670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0"/>
        </w:rPr>
      </w:lvl>
    </w:lvlOverride>
  </w:num>
  <w:num w:numId="6" w16cid:durableId="156232231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20"/>
        </w:rPr>
      </w:lvl>
    </w:lvlOverride>
  </w:num>
  <w:num w:numId="7" w16cid:durableId="159655222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85"/>
        </w:rPr>
      </w:lvl>
    </w:lvlOverride>
  </w:num>
  <w:num w:numId="8" w16cid:durableId="208752813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1"/>
        </w:rPr>
      </w:lvl>
    </w:lvlOverride>
  </w:num>
  <w:num w:numId="9" w16cid:durableId="82558690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30"/>
        </w:rPr>
      </w:lvl>
    </w:lvlOverride>
  </w:num>
  <w:num w:numId="10" w16cid:durableId="5894685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8"/>
        </w:rPr>
      </w:lvl>
    </w:lvlOverride>
  </w:num>
  <w:num w:numId="11" w16cid:durableId="213663008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191"/>
        </w:rPr>
      </w:lvl>
    </w:lvlOverride>
  </w:num>
  <w:num w:numId="12" w16cid:durableId="84262747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25"/>
        </w:rPr>
      </w:lvl>
    </w:lvlOverride>
  </w:num>
  <w:num w:numId="13" w16cid:durableId="49113982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4"/>
    <w:rsid w:val="002D4B50"/>
    <w:rsid w:val="00394027"/>
    <w:rsid w:val="003A6CAC"/>
    <w:rsid w:val="003D4AE0"/>
    <w:rsid w:val="004844F9"/>
    <w:rsid w:val="00516524"/>
    <w:rsid w:val="007B5115"/>
    <w:rsid w:val="009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41B8"/>
  <w15:chartTrackingRefBased/>
  <w15:docId w15:val="{0A458DA2-A63B-46CB-91DF-A0A05CF1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4F9"/>
  </w:style>
  <w:style w:type="paragraph" w:styleId="Pidipagina">
    <w:name w:val="footer"/>
    <w:basedOn w:val="Normale"/>
    <w:link w:val="PidipaginaCarattere"/>
    <w:uiPriority w:val="99"/>
    <w:unhideWhenUsed/>
    <w:rsid w:val="0048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7100</Words>
  <Characters>40473</Characters>
  <Application>Microsoft Office Word</Application>
  <DocSecurity>0</DocSecurity>
  <Lines>337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Pipitone</dc:creator>
  <cp:keywords/>
  <dc:description/>
  <cp:lastModifiedBy>Andrea Pipitone</cp:lastModifiedBy>
  <cp:revision>4</cp:revision>
  <dcterms:created xsi:type="dcterms:W3CDTF">2024-12-11T19:27:00Z</dcterms:created>
  <dcterms:modified xsi:type="dcterms:W3CDTF">2024-12-11T20:07:00Z</dcterms:modified>
</cp:coreProperties>
</file>